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7"/>
        <w:gridCol w:w="3818"/>
      </w:tblGrid>
      <w:tr w:rsidR="00A3093A" w:rsidRPr="0043479C" w14:paraId="1ACD9657" w14:textId="77777777" w:rsidTr="0043479C">
        <w:trPr>
          <w:trHeight w:val="780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05E92834" w14:textId="6E6E30A0" w:rsidR="00A3093A" w:rsidRPr="0043479C" w:rsidRDefault="00BA42AC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Conveni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5CB80611" w14:textId="161874BA" w:rsidR="00A3093A" w:rsidRPr="0043479C" w:rsidRDefault="00BA42AC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Data formalització/vigència</w:t>
            </w:r>
          </w:p>
        </w:tc>
      </w:tr>
      <w:tr w:rsidR="00A3093A" w:rsidRPr="0043479C" w14:paraId="0D5DF5F8" w14:textId="77777777" w:rsidTr="0043479C">
        <w:trPr>
          <w:trHeight w:val="909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4B1D" w14:textId="57A68E25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entre el Tribunal de Comptes, l'Associació d'Òrgans de Control Extern de les Comunitats Autònomes, l'Institut d'Estudis Fiscals, O.A . (IEF) del Ministeri d'Hisenda i Funció Pública i l'Institut Nacional d'Administració Pública, O.A . (INAP), per a l'organització i el desenvolupament de formació en matèria d'avaluació de polítiques i programes públics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8AA1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12/02/2022</w:t>
            </w:r>
          </w:p>
        </w:tc>
      </w:tr>
      <w:tr w:rsidR="00A3093A" w:rsidRPr="0043479C" w14:paraId="4FC1016C" w14:textId="77777777" w:rsidTr="0043479C">
        <w:trPr>
          <w:trHeight w:val="81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D666" w14:textId="570D6FA4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Protocol de col·laboració funcional entre la Sindicatura de Comptes i l'Agència de Prevenció i Lluita contra el Frau i la Corrupció de la Comunitat Valenciana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6D0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23/04/2020</w:t>
            </w:r>
          </w:p>
        </w:tc>
      </w:tr>
      <w:tr w:rsidR="00A3093A" w:rsidRPr="0043479C" w14:paraId="6F2BBD5D" w14:textId="77777777" w:rsidTr="0043479C">
        <w:trPr>
          <w:trHeight w:val="81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7E5A" w14:textId="486F2768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Addenda de modificació del protocol de col·laboració funcional entre la Sindicatura de Comptes i l'Agència de Prevenció i Lluita contra el Frau i la Corrupció de la Comunitat Valenciana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EAD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26/04/2023</w:t>
            </w:r>
          </w:p>
        </w:tc>
      </w:tr>
      <w:tr w:rsidR="00A3093A" w:rsidRPr="0043479C" w14:paraId="08E7165C" w14:textId="77777777" w:rsidTr="0043479C">
        <w:trPr>
          <w:trHeight w:val="123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3AA" w14:textId="214861A7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col·laboració subscrit entre la Sindicatura de Comptes, la Universitat de València i la Fundació Universitat Empresa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DCC5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31/01/2005 -        Addenda 14/11/2013</w:t>
            </w:r>
          </w:p>
        </w:tc>
      </w:tr>
      <w:tr w:rsidR="00A3093A" w:rsidRPr="0043479C" w14:paraId="1D452513" w14:textId="77777777" w:rsidTr="00BA42AC">
        <w:trPr>
          <w:trHeight w:val="975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8205" w14:textId="46955C0F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marc de col·laboració entre la Universitat Politècnica de València i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EF0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23/03/2006 -          Addenda 04/02/2014</w:t>
            </w:r>
          </w:p>
        </w:tc>
      </w:tr>
      <w:tr w:rsidR="00A3093A" w:rsidRPr="0043479C" w14:paraId="1F52780D" w14:textId="77777777" w:rsidTr="0043479C">
        <w:trPr>
          <w:trHeight w:val="1065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55C" w14:textId="4FCBDE6F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Conveni de cooperació educativa entre la Universitat Jaume I, la Fundació Universitat Jaume I </w:t>
            </w:r>
            <w:proofErr w:type="spellStart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i</w:t>
            </w:r>
            <w:proofErr w:type="spellEnd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A86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14/01/2014</w:t>
            </w:r>
          </w:p>
        </w:tc>
      </w:tr>
      <w:tr w:rsidR="00A3093A" w:rsidRPr="0043479C" w14:paraId="0B7FAF24" w14:textId="77777777" w:rsidTr="00BA42AC">
        <w:trPr>
          <w:trHeight w:val="885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2D8" w14:textId="3A71CEBA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col·laboració entre la Universitat Miguel Hernández d'Elx i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42F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07/11/2006</w:t>
            </w:r>
          </w:p>
        </w:tc>
      </w:tr>
      <w:tr w:rsidR="00A3093A" w:rsidRPr="0043479C" w14:paraId="06F5326C" w14:textId="77777777" w:rsidTr="00BA42AC">
        <w:trPr>
          <w:trHeight w:val="900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B72B" w14:textId="5D925058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singular de col·laboració en programes de cooperació educativa entre la Universitat d'Alacant i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435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13/05/2011</w:t>
            </w:r>
          </w:p>
        </w:tc>
      </w:tr>
      <w:tr w:rsidR="00A3093A" w:rsidRPr="0043479C" w14:paraId="143B91F8" w14:textId="77777777" w:rsidTr="00BA42AC">
        <w:trPr>
          <w:trHeight w:val="734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14CE" w14:textId="4054F526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singular de col·laboració en programes de cooperació educativa entre la Universitat Catòlica de València Sant Vicent M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à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rtir i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E5D3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14/11/2013</w:t>
            </w:r>
          </w:p>
        </w:tc>
      </w:tr>
      <w:tr w:rsidR="00A3093A" w:rsidRPr="0043479C" w14:paraId="67019B64" w14:textId="77777777" w:rsidTr="00BA42AC">
        <w:trPr>
          <w:trHeight w:val="528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810E" w14:textId="5F6FC0F1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col·laboració institucional entre la Fundació per a la Formació i Investigació en Auditoria del Sector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Públic (FIASEP) i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C522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28/06/2022 -27/06/26</w:t>
            </w:r>
          </w:p>
        </w:tc>
      </w:tr>
      <w:tr w:rsidR="00A3093A" w:rsidRPr="0043479C" w14:paraId="7AEC18D4" w14:textId="77777777" w:rsidTr="0043479C">
        <w:trPr>
          <w:trHeight w:val="81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6DA" w14:textId="62A22785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Acord marc de col·laboració entre l'Associació d'Auditoria i Control dels Sistemes d'Informació de la Comunitat Valenciana i la Sindicatura de Comptes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5C6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26/02/2009</w:t>
            </w:r>
          </w:p>
        </w:tc>
      </w:tr>
      <w:tr w:rsidR="00A3093A" w:rsidRPr="0043479C" w14:paraId="06009FBD" w14:textId="77777777" w:rsidTr="0043479C">
        <w:trPr>
          <w:trHeight w:val="828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7D4B" w14:textId="2BE55DD9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col·laboració institucional entre la Sindicatura de Comptes i l'Acadèmia Valenciana de la Llengua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7EE3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09/05/2013</w:t>
            </w:r>
          </w:p>
        </w:tc>
      </w:tr>
      <w:tr w:rsidR="00A3093A" w:rsidRPr="0043479C" w14:paraId="3FA844C1" w14:textId="77777777" w:rsidTr="0043479C">
        <w:trPr>
          <w:trHeight w:val="105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DE5" w14:textId="17B7F8FB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col·laboració entre la Sindicatura de Comptes i el Tribunal de Comptes sobre mesures de coordinació en relació amb la rendició telemàtica dels comptes generals i la remissió d'informació relativa als contractes, els convenis i el control intern de les entitats locals de l'àmbit territorial de la CV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E8C9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13/07/2011- 13/07/2027</w:t>
            </w:r>
          </w:p>
        </w:tc>
      </w:tr>
      <w:tr w:rsidR="00A3093A" w:rsidRPr="0043479C" w14:paraId="3F6EB640" w14:textId="77777777" w:rsidTr="0043479C">
        <w:trPr>
          <w:trHeight w:val="780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1825D296" w14:textId="7A403009" w:rsidR="00A3093A" w:rsidRPr="0043479C" w:rsidRDefault="00BA42AC" w:rsidP="002528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r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lastRenderedPageBreak/>
              <w:t>Conveni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D2D1"/>
            <w:vAlign w:val="center"/>
            <w:hideMark/>
          </w:tcPr>
          <w:p w14:paraId="7E0C7844" w14:textId="12EB21F9" w:rsidR="00A3093A" w:rsidRPr="0043479C" w:rsidRDefault="00BA42AC" w:rsidP="002528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b/>
                <w:bCs/>
                <w:kern w:val="0"/>
                <w:lang w:val="ca-ES-valencia" w:eastAsia="ca-ES-valencia"/>
                <w14:ligatures w14:val="none"/>
              </w:rPr>
              <w:t>Data formalització/vigència</w:t>
            </w:r>
          </w:p>
        </w:tc>
      </w:tr>
      <w:tr w:rsidR="00A3093A" w:rsidRPr="0043479C" w14:paraId="77F6AA70" w14:textId="77777777" w:rsidTr="0043479C">
        <w:trPr>
          <w:trHeight w:val="1125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2DF" w14:textId="79D7460C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multil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teral Sindicatura de Comptes, Tribunal de Comptes….sobre condicions d'utilització, explotació i manteniment de les aplicacions informàtiques que formen la plataforma i el portal de rendició de comptes de les EELL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7ED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01/01/2021-01/01/2026</w:t>
            </w:r>
          </w:p>
        </w:tc>
      </w:tr>
      <w:tr w:rsidR="00A3093A" w:rsidRPr="0043479C" w14:paraId="66F5787C" w14:textId="77777777" w:rsidTr="00BA42AC">
        <w:trPr>
          <w:trHeight w:val="1212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ED59" w14:textId="1CC2B8BD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multil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teral Sindicatura de Comptes, Tribunal de Comptes….sobre condicions per a la col·laboració entre el Tribunal de Comptes i els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OCEX per a potenciar la utilització, desenvolupament, adaptació i millora de les eines informàtiques en l'àmbit de la seua activitat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37B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02/06/2021 -  02/06/2029</w:t>
            </w:r>
          </w:p>
        </w:tc>
      </w:tr>
      <w:tr w:rsidR="00A3093A" w:rsidRPr="0043479C" w14:paraId="4ABCCF93" w14:textId="77777777" w:rsidTr="0043479C">
        <w:trPr>
          <w:trHeight w:val="1212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CBA" w14:textId="49F57441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Addenda d'adhesió de la Cambra de Comptes de Castella-la Manxa al Conveni multil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teral Sindicatura de Comptes, Tribunal de Comptes….sobre condicions per a la col·laboració entre el Tribunal de Comptes i els OCEX per a potenciar la utilització, desenvolupament, adaptació i millora de les eines informàtiques en l'àmbit de la seua activitat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A0D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27/03/2023</w:t>
            </w:r>
          </w:p>
        </w:tc>
      </w:tr>
      <w:tr w:rsidR="00A3093A" w:rsidRPr="0043479C" w14:paraId="76CF6BDB" w14:textId="77777777" w:rsidTr="0043479C">
        <w:trPr>
          <w:trHeight w:val="760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25D9" w14:textId="101060EF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Conveni entre la Diputació provincial d'Albacete i la Sindicatura de Comptes per a la posada en disposició de la totalitat </w:t>
            </w:r>
            <w:proofErr w:type="spellStart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d'aplicatius</w:t>
            </w:r>
            <w:proofErr w:type="spellEnd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i eines que integren la plataforma </w:t>
            </w:r>
            <w:proofErr w:type="spellStart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Sedipualba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E1CE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13/05/2020 - 13/05/2028</w:t>
            </w:r>
          </w:p>
        </w:tc>
      </w:tr>
      <w:tr w:rsidR="00A3093A" w:rsidRPr="0043479C" w14:paraId="25B6854A" w14:textId="77777777" w:rsidTr="0043479C">
        <w:trPr>
          <w:trHeight w:val="1224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B077" w14:textId="3DAF9CB2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Addenda de modificació del conveni entre la Diputació Provincial d'Albacete i la Sindicatura de Comptes de la Comunitat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 </w:t>
            </w: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Valenciana per a la posada a disposició de la totalitat d'aplicacions i eines que integren la plataforma </w:t>
            </w:r>
            <w:proofErr w:type="spellStart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Sedipualba</w:t>
            </w:r>
            <w:proofErr w:type="spellEnd"/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B1C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15/12/2023-31/12/2027</w:t>
            </w:r>
          </w:p>
        </w:tc>
      </w:tr>
      <w:tr w:rsidR="00A3093A" w:rsidRPr="0043479C" w14:paraId="5F959946" w14:textId="77777777" w:rsidTr="0043479C">
        <w:trPr>
          <w:trHeight w:val="1224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07C" w14:textId="660D118F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col·laboració entre el Tribunal de Comptes, ASOCEX, l'Institut d'Estudis Fiscals, O.A. (IEF) del Ministeri d'Hisenda i Funció Pública i l'Institut Nacional d'Administració Pública, O.A. (INAP),per a l'organització i el desenvolupament de formació en matèria d'avaluació de polítiques i programes públics (Conveni)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05A0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12/02/2022-31/12/2025</w:t>
            </w:r>
          </w:p>
        </w:tc>
      </w:tr>
      <w:tr w:rsidR="00A3093A" w:rsidRPr="0043479C" w14:paraId="260E8CCB" w14:textId="77777777" w:rsidTr="0043479C">
        <w:trPr>
          <w:trHeight w:val="107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D95" w14:textId="06CFCDC1" w:rsidR="00A3093A" w:rsidRPr="0043479C" w:rsidRDefault="00BA42AC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pel qual acorden les condicions de desenvolupament i adaptació de la plataforma per a la gestió d'auditoria de les Institucions de control extern (</w:t>
            </w:r>
            <w:proofErr w:type="spellStart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FISCALICEx</w:t>
            </w:r>
            <w:proofErr w:type="spellEnd"/>
            <w:r w:rsidRPr="00BA42A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 xml:space="preserve">) i de la seua posterior utilització, explotació i manteniment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E6DE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27/03/2023-27/03/2025</w:t>
            </w:r>
          </w:p>
        </w:tc>
      </w:tr>
      <w:tr w:rsidR="00A3093A" w:rsidRPr="0043479C" w14:paraId="1F26BC46" w14:textId="77777777" w:rsidTr="0043479C">
        <w:trPr>
          <w:trHeight w:val="1224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1FCA" w14:textId="74838F99" w:rsidR="00A3093A" w:rsidRPr="0043479C" w:rsidRDefault="00F11CE6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F11CE6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pel qual acorden les condicions de desenvolupament de la plataforma de remissió i fiscalització de la contractació (</w:t>
            </w:r>
            <w:proofErr w:type="spellStart"/>
            <w:r w:rsidRPr="00F11CE6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FISCONEx</w:t>
            </w:r>
            <w:proofErr w:type="spellEnd"/>
            <w:r w:rsidRPr="00F11CE6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) adaptada a les noves necessitats del Tribunal de Comptes i dels òrgans de control extern i la seua posterior utilització, explotació i manteniment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C44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27/03/2023-27/03/2025</w:t>
            </w:r>
          </w:p>
        </w:tc>
      </w:tr>
      <w:tr w:rsidR="00A3093A" w:rsidRPr="0043479C" w14:paraId="17555903" w14:textId="77777777" w:rsidTr="0043479C">
        <w:trPr>
          <w:trHeight w:val="612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EBD" w14:textId="1A673B2D" w:rsidR="00A3093A" w:rsidRPr="0043479C" w:rsidRDefault="00F11CE6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F11CE6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Addenda d'adhesió del Tribunal Basc de Comptes al conveni FISCONEX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32D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29/03/2023</w:t>
            </w:r>
          </w:p>
        </w:tc>
      </w:tr>
      <w:tr w:rsidR="00A3093A" w:rsidRPr="0043479C" w14:paraId="1E092B85" w14:textId="77777777" w:rsidTr="0043479C">
        <w:trPr>
          <w:trHeight w:val="996"/>
        </w:trPr>
        <w:tc>
          <w:tcPr>
            <w:tcW w:w="4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7C64" w14:textId="3F189E24" w:rsidR="00A3093A" w:rsidRPr="0043479C" w:rsidRDefault="00F11CE6" w:rsidP="00A3093A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F11CE6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Conveni de reciprocitat entre la Sindicatura de Comptes i la Unive</w:t>
            </w:r>
            <w:r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r</w:t>
            </w:r>
            <w:r w:rsidRPr="00F11CE6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sitat Jaume I per a la carrera professional horitzontal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9ED" w14:textId="77777777" w:rsidR="00A3093A" w:rsidRPr="0043479C" w:rsidRDefault="00A3093A" w:rsidP="00A3093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</w:pPr>
            <w:r w:rsidRPr="0043479C">
              <w:rPr>
                <w:rFonts w:ascii="Segoe UI" w:eastAsia="Times New Roman" w:hAnsi="Segoe UI" w:cs="Segoe UI"/>
                <w:kern w:val="0"/>
                <w:lang w:val="ca-ES-valencia" w:eastAsia="ca-ES-valencia"/>
                <w14:ligatures w14:val="none"/>
              </w:rPr>
              <w:t>06/03/2023</w:t>
            </w:r>
          </w:p>
        </w:tc>
      </w:tr>
    </w:tbl>
    <w:p w14:paraId="31657378" w14:textId="77777777" w:rsidR="004F635F" w:rsidRDefault="004F635F"/>
    <w:sectPr w:rsidR="004F635F" w:rsidSect="001577BC">
      <w:pgSz w:w="23811" w:h="16838" w:orient="landscape" w:code="8"/>
      <w:pgMar w:top="1985" w:right="1985" w:bottom="1985" w:left="1701" w:header="646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3A"/>
    <w:rsid w:val="000C31A8"/>
    <w:rsid w:val="001577BC"/>
    <w:rsid w:val="003B2246"/>
    <w:rsid w:val="0043479C"/>
    <w:rsid w:val="004F635F"/>
    <w:rsid w:val="00763B7D"/>
    <w:rsid w:val="00787F3F"/>
    <w:rsid w:val="00A3093A"/>
    <w:rsid w:val="00A70A2D"/>
    <w:rsid w:val="00B83674"/>
    <w:rsid w:val="00B97E37"/>
    <w:rsid w:val="00BA42AC"/>
    <w:rsid w:val="00E908FD"/>
    <w:rsid w:val="00F1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DC5E"/>
  <w15:chartTrackingRefBased/>
  <w15:docId w15:val="{14C4AD9D-0422-44F3-8973-3E124F1B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-valencia" w:eastAsia="en-US" w:bidi="yi-Heb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3A"/>
    <w:rPr>
      <w:lang w:val="es-ES"/>
    </w:rPr>
  </w:style>
  <w:style w:type="paragraph" w:styleId="Ttol1">
    <w:name w:val="heading 1"/>
    <w:basedOn w:val="Normal"/>
    <w:next w:val="Normal"/>
    <w:link w:val="Ttol1Car"/>
    <w:uiPriority w:val="9"/>
    <w:qFormat/>
    <w:rsid w:val="00A309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309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3093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309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3093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309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309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309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309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A3093A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309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A3093A"/>
    <w:rPr>
      <w:rFonts w:eastAsiaTheme="majorEastAsia" w:cstheme="majorBidi"/>
      <w:color w:val="2F5496" w:themeColor="accent1" w:themeShade="BF"/>
      <w:sz w:val="28"/>
      <w:szCs w:val="28"/>
      <w:lang w:val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A3093A"/>
    <w:rPr>
      <w:rFonts w:eastAsiaTheme="majorEastAsia" w:cstheme="majorBidi"/>
      <w:i/>
      <w:iCs/>
      <w:color w:val="2F5496" w:themeColor="accent1" w:themeShade="BF"/>
      <w:lang w:val="es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A3093A"/>
    <w:rPr>
      <w:rFonts w:eastAsiaTheme="majorEastAsia" w:cstheme="majorBidi"/>
      <w:color w:val="2F5496" w:themeColor="accent1" w:themeShade="BF"/>
      <w:lang w:val="es-ES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A3093A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A3093A"/>
    <w:rPr>
      <w:rFonts w:eastAsiaTheme="majorEastAsia" w:cstheme="majorBidi"/>
      <w:color w:val="595959" w:themeColor="text1" w:themeTint="A6"/>
      <w:lang w:val="es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A3093A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A3093A"/>
    <w:rPr>
      <w:rFonts w:eastAsiaTheme="majorEastAsia" w:cstheme="majorBidi"/>
      <w:color w:val="272727" w:themeColor="text1" w:themeTint="D8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A309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A3093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ol">
    <w:name w:val="Subtitle"/>
    <w:basedOn w:val="Normal"/>
    <w:next w:val="Normal"/>
    <w:link w:val="SubttolCar"/>
    <w:uiPriority w:val="11"/>
    <w:qFormat/>
    <w:rsid w:val="00A309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3093A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A309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00A3093A"/>
    <w:rPr>
      <w:i/>
      <w:iCs/>
      <w:color w:val="404040" w:themeColor="text1" w:themeTint="BF"/>
      <w:lang w:val="es-ES"/>
    </w:rPr>
  </w:style>
  <w:style w:type="paragraph" w:styleId="Pargrafdellista">
    <w:name w:val="List Paragraph"/>
    <w:basedOn w:val="Normal"/>
    <w:uiPriority w:val="34"/>
    <w:qFormat/>
    <w:rsid w:val="00A3093A"/>
    <w:pPr>
      <w:ind w:left="720"/>
      <w:contextualSpacing/>
    </w:pPr>
  </w:style>
  <w:style w:type="character" w:styleId="mfasiintens">
    <w:name w:val="Intense Emphasis"/>
    <w:basedOn w:val="Tipusdelletraperdefectedelpargraf"/>
    <w:uiPriority w:val="21"/>
    <w:qFormat/>
    <w:rsid w:val="00A3093A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3093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A3093A"/>
    <w:rPr>
      <w:i/>
      <w:iCs/>
      <w:color w:val="2F5496" w:themeColor="accent1" w:themeShade="BF"/>
      <w:lang w:val="es-ES"/>
    </w:rPr>
  </w:style>
  <w:style w:type="character" w:styleId="Refernciaintensa">
    <w:name w:val="Intense Reference"/>
    <w:basedOn w:val="Tipusdelletraperdefectedelpargraf"/>
    <w:uiPriority w:val="32"/>
    <w:qFormat/>
    <w:rsid w:val="00A3093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Torromé Duato</dc:creator>
  <cp:keywords/>
  <dc:description/>
  <cp:lastModifiedBy>Amparo Torromé Duato</cp:lastModifiedBy>
  <cp:revision>2</cp:revision>
  <dcterms:created xsi:type="dcterms:W3CDTF">2024-01-19T12:26:00Z</dcterms:created>
  <dcterms:modified xsi:type="dcterms:W3CDTF">2024-01-19T12:26:00Z</dcterms:modified>
</cp:coreProperties>
</file>