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6"/>
        <w:gridCol w:w="4389"/>
      </w:tblGrid>
      <w:tr w:rsidR="00A3093A" w:rsidRPr="00845912" w14:paraId="1ACD9657" w14:textId="77777777" w:rsidTr="00A3093A">
        <w:trPr>
          <w:trHeight w:val="780"/>
        </w:trPr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D2D1"/>
            <w:vAlign w:val="center"/>
            <w:hideMark/>
          </w:tcPr>
          <w:p w14:paraId="05E92834" w14:textId="64D80973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b/>
                <w:bCs/>
                <w:kern w:val="0"/>
                <w:lang w:val="ca-ES-valencia" w:eastAsia="ca-ES-valencia"/>
                <w14:ligatures w14:val="none"/>
              </w:rPr>
              <w:t>Convenio</w:t>
            </w:r>
            <w:proofErr w:type="spellEnd"/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D2D1"/>
            <w:vAlign w:val="center"/>
            <w:hideMark/>
          </w:tcPr>
          <w:p w14:paraId="5CB80611" w14:textId="091C715A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b/>
                <w:bCs/>
                <w:kern w:val="0"/>
                <w:lang w:val="ca-ES-valencia" w:eastAsia="ca-ES-valencia"/>
                <w14:ligatures w14:val="none"/>
              </w:rPr>
              <w:t>Fecha</w:t>
            </w:r>
            <w:proofErr w:type="spellEnd"/>
            <w:r w:rsidRPr="00845912">
              <w:rPr>
                <w:rFonts w:ascii="Segoe UI" w:eastAsia="Times New Roman" w:hAnsi="Segoe UI" w:cs="Segoe UI"/>
                <w:b/>
                <w:bCs/>
                <w:kern w:val="0"/>
                <w:lang w:val="ca-ES-valencia" w:eastAsia="ca-ES-valencia"/>
                <w14:ligatures w14:val="none"/>
              </w:rPr>
              <w:t xml:space="preserve"> </w:t>
            </w:r>
            <w:proofErr w:type="spellStart"/>
            <w:r w:rsidRPr="00845912">
              <w:rPr>
                <w:rFonts w:ascii="Segoe UI" w:eastAsia="Times New Roman" w:hAnsi="Segoe UI" w:cs="Segoe UI"/>
                <w:b/>
                <w:bCs/>
                <w:kern w:val="0"/>
                <w:lang w:val="ca-ES-valencia" w:eastAsia="ca-ES-valencia"/>
                <w14:ligatures w14:val="none"/>
              </w:rPr>
              <w:t>formalización</w:t>
            </w:r>
            <w:proofErr w:type="spellEnd"/>
            <w:r w:rsidR="00B83674" w:rsidRPr="00845912">
              <w:rPr>
                <w:rFonts w:ascii="Segoe UI" w:eastAsia="Times New Roman" w:hAnsi="Segoe UI" w:cs="Segoe UI"/>
                <w:b/>
                <w:bCs/>
                <w:kern w:val="0"/>
                <w:lang w:val="ca-ES-valencia" w:eastAsia="ca-ES-valencia"/>
                <w14:ligatures w14:val="none"/>
              </w:rPr>
              <w:t>/</w:t>
            </w:r>
            <w:proofErr w:type="spellStart"/>
            <w:r w:rsidR="00B83674" w:rsidRPr="00845912">
              <w:rPr>
                <w:rFonts w:ascii="Segoe UI" w:eastAsia="Times New Roman" w:hAnsi="Segoe UI" w:cs="Segoe UI"/>
                <w:b/>
                <w:bCs/>
                <w:kern w:val="0"/>
                <w:lang w:val="ca-ES-valencia" w:eastAsia="ca-ES-valencia"/>
                <w14:ligatures w14:val="none"/>
              </w:rPr>
              <w:t>vigencia</w:t>
            </w:r>
            <w:proofErr w:type="spellEnd"/>
          </w:p>
        </w:tc>
      </w:tr>
      <w:tr w:rsidR="00A3093A" w:rsidRPr="00845912" w14:paraId="0D5DF5F8" w14:textId="77777777" w:rsidTr="00A3093A">
        <w:trPr>
          <w:trHeight w:val="909"/>
        </w:trPr>
        <w:tc>
          <w:tcPr>
            <w:tcW w:w="3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4B1D" w14:textId="77777777" w:rsidR="00A3093A" w:rsidRPr="00845912" w:rsidRDefault="00A3093A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entre el Tribunal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Cuentas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,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Asociación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Órganos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Control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Externo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las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Comunidades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Autónomas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, el Instituto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Estudios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Fiscales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, O.A . (IEF) del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Ministerio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Hacienda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Función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Pública y el Instituto Nacional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Administración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Pública, O.A . (INAP), para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organización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el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desarrollo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formación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en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materia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evaluación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políticas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programas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públicos</w:t>
            </w:r>
            <w:proofErr w:type="spellEnd"/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8AA1" w14:textId="77777777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12/02/2022</w:t>
            </w:r>
          </w:p>
        </w:tc>
      </w:tr>
      <w:tr w:rsidR="00A3093A" w:rsidRPr="00845912" w14:paraId="4FC1016C" w14:textId="77777777" w:rsidTr="00A3093A">
        <w:trPr>
          <w:trHeight w:val="816"/>
        </w:trPr>
        <w:tc>
          <w:tcPr>
            <w:tcW w:w="3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D666" w14:textId="024AE3B0" w:rsidR="00A3093A" w:rsidRPr="00845912" w:rsidRDefault="00A3093A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Protocolo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colaboración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funcional entre la Sindicatura de Comptes y la Agencia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Prevención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Lucha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contra el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Fraude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Corrupción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Comunidad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Valenciana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06D0" w14:textId="77777777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23/04/2020</w:t>
            </w:r>
          </w:p>
        </w:tc>
      </w:tr>
      <w:tr w:rsidR="00A3093A" w:rsidRPr="00845912" w14:paraId="6F2BBD5D" w14:textId="77777777" w:rsidTr="00A3093A">
        <w:trPr>
          <w:trHeight w:val="816"/>
        </w:trPr>
        <w:tc>
          <w:tcPr>
            <w:tcW w:w="3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7E5A" w14:textId="74677EDA" w:rsidR="00A3093A" w:rsidRPr="00845912" w:rsidRDefault="00A3093A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Adenda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modificación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del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protocolo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colaboración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funcional entre la Sindicatura de Comptes y la Agencia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Prevención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Lucha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contra el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Fraude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Corrupción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Comunidad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Valenciana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0EAD" w14:textId="77777777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26/04/2023</w:t>
            </w:r>
          </w:p>
        </w:tc>
      </w:tr>
      <w:tr w:rsidR="00A3093A" w:rsidRPr="00845912" w14:paraId="08E7165C" w14:textId="77777777" w:rsidTr="00A3093A">
        <w:trPr>
          <w:trHeight w:val="1236"/>
        </w:trPr>
        <w:tc>
          <w:tcPr>
            <w:tcW w:w="3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93AA" w14:textId="77777777" w:rsidR="00A3093A" w:rsidRPr="00845912" w:rsidRDefault="00A3093A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colaboración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suscrito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entre la Sindicatura de Comptes,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Universidad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Valencia y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Fundación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Universidad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Empresa 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DCC5" w14:textId="77777777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31/01/2005 -        Addenda 14/11/2013</w:t>
            </w:r>
          </w:p>
        </w:tc>
      </w:tr>
      <w:tr w:rsidR="00A3093A" w:rsidRPr="00845912" w14:paraId="1D452513" w14:textId="77777777" w:rsidTr="00A3093A">
        <w:trPr>
          <w:trHeight w:val="975"/>
        </w:trPr>
        <w:tc>
          <w:tcPr>
            <w:tcW w:w="3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8205" w14:textId="77777777" w:rsidR="00A3093A" w:rsidRPr="00845912" w:rsidRDefault="00A3093A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marco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colaboración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entre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Universidad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Politécnica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Valencia y la Sindicatura de Comptes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AEF0" w14:textId="77777777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23/03/2006 -          Addenda 04/02/2014</w:t>
            </w:r>
          </w:p>
        </w:tc>
      </w:tr>
      <w:tr w:rsidR="00A3093A" w:rsidRPr="00845912" w14:paraId="1F52780D" w14:textId="77777777" w:rsidTr="00A3093A">
        <w:trPr>
          <w:trHeight w:val="1065"/>
        </w:trPr>
        <w:tc>
          <w:tcPr>
            <w:tcW w:w="3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155C" w14:textId="1009F711" w:rsidR="00A3093A" w:rsidRPr="00845912" w:rsidRDefault="00A3093A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cooperación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educativa entre la Universitat Jaume I,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Fundación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Universitat Jaume I y la Sindicatura de Comptes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1A86" w14:textId="77777777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14/01/2014</w:t>
            </w:r>
          </w:p>
        </w:tc>
      </w:tr>
      <w:tr w:rsidR="00A3093A" w:rsidRPr="00845912" w14:paraId="0B7FAF24" w14:textId="77777777" w:rsidTr="00A3093A">
        <w:trPr>
          <w:trHeight w:val="885"/>
        </w:trPr>
        <w:tc>
          <w:tcPr>
            <w:tcW w:w="3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42D8" w14:textId="77777777" w:rsidR="00A3093A" w:rsidRPr="00845912" w:rsidRDefault="00A3093A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colaboración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entre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Universidad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Miguel Hernández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Elche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la Sindicatura de Comptes 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342F" w14:textId="77777777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07/11/2006</w:t>
            </w:r>
          </w:p>
        </w:tc>
      </w:tr>
      <w:tr w:rsidR="00A3093A" w:rsidRPr="00845912" w14:paraId="06F5326C" w14:textId="77777777" w:rsidTr="00A3093A">
        <w:trPr>
          <w:trHeight w:val="900"/>
        </w:trPr>
        <w:tc>
          <w:tcPr>
            <w:tcW w:w="3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B72B" w14:textId="77777777" w:rsidR="00A3093A" w:rsidRPr="00845912" w:rsidRDefault="00A3093A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singular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colaboración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en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programas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cooperación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educativa entre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Universidad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Alicante y la Sindicatura de Comptes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C435" w14:textId="77777777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13/05/2011</w:t>
            </w:r>
          </w:p>
        </w:tc>
      </w:tr>
      <w:tr w:rsidR="00A3093A" w:rsidRPr="00845912" w14:paraId="143B91F8" w14:textId="77777777" w:rsidTr="00E908FD">
        <w:trPr>
          <w:trHeight w:val="734"/>
        </w:trPr>
        <w:tc>
          <w:tcPr>
            <w:tcW w:w="3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14CE" w14:textId="77777777" w:rsidR="00A3093A" w:rsidRPr="00845912" w:rsidRDefault="00A3093A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singular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colaboración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en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programas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cooperación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educativa entre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Universidad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Católica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Valencia San Vicente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Martir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la Sindicatura de Comptes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E5D3" w14:textId="77777777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14/11/2013</w:t>
            </w:r>
          </w:p>
        </w:tc>
      </w:tr>
      <w:tr w:rsidR="00A3093A" w:rsidRPr="00845912" w14:paraId="67019B64" w14:textId="77777777" w:rsidTr="00A3093A">
        <w:trPr>
          <w:trHeight w:val="528"/>
        </w:trPr>
        <w:tc>
          <w:tcPr>
            <w:tcW w:w="3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810E" w14:textId="6E54948E" w:rsidR="00A3093A" w:rsidRPr="00845912" w:rsidRDefault="00A3093A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colaboración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institucional entre la Fundació per a la Formació e Investigació en Auditoria del Sector Públic (FIASEP) i la Sindicatura de Comptes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C522" w14:textId="77777777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28/06/2022 -27/06/26</w:t>
            </w:r>
          </w:p>
        </w:tc>
      </w:tr>
      <w:tr w:rsidR="00A3093A" w:rsidRPr="00845912" w14:paraId="7AEC18D4" w14:textId="77777777" w:rsidTr="00A3093A">
        <w:trPr>
          <w:trHeight w:val="816"/>
        </w:trPr>
        <w:tc>
          <w:tcPr>
            <w:tcW w:w="3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36DA" w14:textId="77777777" w:rsidR="00A3093A" w:rsidRPr="00845912" w:rsidRDefault="00A3093A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Acuerdo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Marco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colaboración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entre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Asociación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Auditoría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Control de los Sistemas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Información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Comunidad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Valenciana y la Sindicatura de Comptes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15C6" w14:textId="77777777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26/02/2009</w:t>
            </w:r>
          </w:p>
        </w:tc>
      </w:tr>
      <w:tr w:rsidR="00A3093A" w:rsidRPr="00845912" w14:paraId="06009FBD" w14:textId="77777777" w:rsidTr="00A3093A">
        <w:trPr>
          <w:trHeight w:val="828"/>
        </w:trPr>
        <w:tc>
          <w:tcPr>
            <w:tcW w:w="3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7D4B" w14:textId="4BC46BA1" w:rsidR="00A3093A" w:rsidRPr="00845912" w:rsidRDefault="00A3093A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Conveni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colaboración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institucional entre la Sindicatura de Comptes y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Academia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Valenciana de la Llengua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7EE3" w14:textId="77777777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09/05/2013</w:t>
            </w:r>
          </w:p>
        </w:tc>
      </w:tr>
      <w:tr w:rsidR="00A3093A" w:rsidRPr="00845912" w14:paraId="3FA844C1" w14:textId="77777777" w:rsidTr="00A3093A">
        <w:trPr>
          <w:trHeight w:val="1056"/>
        </w:trPr>
        <w:tc>
          <w:tcPr>
            <w:tcW w:w="3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BDE5" w14:textId="77777777" w:rsidR="00A3093A" w:rsidRPr="00845912" w:rsidRDefault="00A3093A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colaboración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entre la Sindicatura de Comptes y el Tribunal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Cuentas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sobre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medidas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coordinación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en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relación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con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rendición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telemática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las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cuentas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generales y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remisión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información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relativa a los contratos, los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convenios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el control interno de las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entidades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locales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del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ambito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territorial de la CV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E8C9" w14:textId="77777777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13/07/2011- 13/07/2027</w:t>
            </w:r>
          </w:p>
        </w:tc>
      </w:tr>
      <w:tr w:rsidR="00A3093A" w:rsidRPr="00845912" w14:paraId="3F6EB640" w14:textId="77777777" w:rsidTr="00252847">
        <w:trPr>
          <w:trHeight w:val="780"/>
        </w:trPr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D2D1"/>
            <w:vAlign w:val="center"/>
            <w:hideMark/>
          </w:tcPr>
          <w:p w14:paraId="1825D296" w14:textId="77777777" w:rsidR="00A3093A" w:rsidRPr="00845912" w:rsidRDefault="00A3093A" w:rsidP="002528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b/>
                <w:bCs/>
                <w:kern w:val="0"/>
                <w:lang w:val="ca-ES-valencia" w:eastAsia="ca-ES-valencia"/>
                <w14:ligatures w14:val="none"/>
              </w:rPr>
              <w:lastRenderedPageBreak/>
              <w:t>Objeto</w:t>
            </w:r>
            <w:proofErr w:type="spellEnd"/>
            <w:r w:rsidRPr="00845912">
              <w:rPr>
                <w:rFonts w:ascii="Segoe UI" w:eastAsia="Times New Roman" w:hAnsi="Segoe UI" w:cs="Segoe UI"/>
                <w:b/>
                <w:bCs/>
                <w:kern w:val="0"/>
                <w:lang w:val="ca-ES-valencia" w:eastAsia="ca-ES-valencia"/>
                <w14:ligatures w14:val="none"/>
              </w:rPr>
              <w:t xml:space="preserve"> </w:t>
            </w:r>
            <w:proofErr w:type="spellStart"/>
            <w:r w:rsidRPr="00845912">
              <w:rPr>
                <w:rFonts w:ascii="Segoe UI" w:eastAsia="Times New Roman" w:hAnsi="Segoe UI" w:cs="Segoe UI"/>
                <w:b/>
                <w:bCs/>
                <w:kern w:val="0"/>
                <w:lang w:val="ca-ES-valencia" w:eastAsia="ca-ES-valencia"/>
                <w14:ligatures w14:val="none"/>
              </w:rPr>
              <w:t>convenio</w:t>
            </w:r>
            <w:proofErr w:type="spellEnd"/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D2D1"/>
            <w:vAlign w:val="center"/>
            <w:hideMark/>
          </w:tcPr>
          <w:p w14:paraId="7E0C7844" w14:textId="77777777" w:rsidR="00A3093A" w:rsidRPr="00845912" w:rsidRDefault="00A3093A" w:rsidP="002528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b/>
                <w:bCs/>
                <w:kern w:val="0"/>
                <w:lang w:val="ca-ES-valencia" w:eastAsia="ca-ES-valencia"/>
                <w14:ligatures w14:val="none"/>
              </w:rPr>
              <w:t>Fecha</w:t>
            </w:r>
            <w:proofErr w:type="spellEnd"/>
            <w:r w:rsidRPr="00845912">
              <w:rPr>
                <w:rFonts w:ascii="Segoe UI" w:eastAsia="Times New Roman" w:hAnsi="Segoe UI" w:cs="Segoe UI"/>
                <w:b/>
                <w:bCs/>
                <w:kern w:val="0"/>
                <w:lang w:val="ca-ES-valencia" w:eastAsia="ca-ES-valencia"/>
                <w14:ligatures w14:val="none"/>
              </w:rPr>
              <w:t xml:space="preserve"> </w:t>
            </w:r>
            <w:proofErr w:type="spellStart"/>
            <w:r w:rsidRPr="00845912">
              <w:rPr>
                <w:rFonts w:ascii="Segoe UI" w:eastAsia="Times New Roman" w:hAnsi="Segoe UI" w:cs="Segoe UI"/>
                <w:b/>
                <w:bCs/>
                <w:kern w:val="0"/>
                <w:lang w:val="ca-ES-valencia" w:eastAsia="ca-ES-valencia"/>
                <w14:ligatures w14:val="none"/>
              </w:rPr>
              <w:t>formalización</w:t>
            </w:r>
            <w:proofErr w:type="spellEnd"/>
          </w:p>
        </w:tc>
      </w:tr>
      <w:tr w:rsidR="00A3093A" w:rsidRPr="00845912" w14:paraId="77F6AA70" w14:textId="77777777" w:rsidTr="00A3093A">
        <w:trPr>
          <w:trHeight w:val="1125"/>
        </w:trPr>
        <w:tc>
          <w:tcPr>
            <w:tcW w:w="3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82DF" w14:textId="77777777" w:rsidR="00A3093A" w:rsidRPr="00845912" w:rsidRDefault="00A3093A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multilteral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Sindicatura de Comptes, Tribunal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Cuentas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….sobre condiciones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utilización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,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explotación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mantenimiento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las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aplicaciones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informáticas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que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forman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la plataforma y el portal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rendición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cuentas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las EELL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67ED" w14:textId="77777777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01/01/2021-01/01/2026</w:t>
            </w:r>
          </w:p>
        </w:tc>
      </w:tr>
      <w:tr w:rsidR="00A3093A" w:rsidRPr="00845912" w14:paraId="66F5787C" w14:textId="77777777" w:rsidTr="00A3093A">
        <w:trPr>
          <w:trHeight w:val="1212"/>
        </w:trPr>
        <w:tc>
          <w:tcPr>
            <w:tcW w:w="3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ED59" w14:textId="77777777" w:rsidR="00A3093A" w:rsidRPr="00845912" w:rsidRDefault="00A3093A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multilteral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Sindicatura de Comptes, Tribunal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Cuentas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….sobre condiciones para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colaboración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entre el Tribunal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Cuentas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los OCEX para potenciar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utilización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,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desarrollo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,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adaptación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mejora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las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herramientas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informáticas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en el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ámbito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su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actividad</w:t>
            </w:r>
            <w:proofErr w:type="spellEnd"/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437B" w14:textId="77777777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02/06/2021 -  02/06/2029</w:t>
            </w:r>
          </w:p>
        </w:tc>
      </w:tr>
      <w:tr w:rsidR="00A3093A" w:rsidRPr="00845912" w14:paraId="4ABCCF93" w14:textId="77777777" w:rsidTr="00A3093A">
        <w:trPr>
          <w:trHeight w:val="1212"/>
        </w:trPr>
        <w:tc>
          <w:tcPr>
            <w:tcW w:w="3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0CBA" w14:textId="77777777" w:rsidR="00A3093A" w:rsidRPr="00845912" w:rsidRDefault="00A3093A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Adenda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adhesión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la Cámara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Cuentas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Castilla-La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Mancha al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multilteral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Sindicatura de Comptes, Tribunal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Cuentas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….sobre condiciones para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colaboración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entre el Tribunal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Cuentas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los OCEX para potenciar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utilización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,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desarrollo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,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adaptación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mejora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las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herramientas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informáticas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en el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ámbito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su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actividad</w:t>
            </w:r>
            <w:proofErr w:type="spellEnd"/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3A0D" w14:textId="77777777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27/03/2023</w:t>
            </w:r>
          </w:p>
        </w:tc>
      </w:tr>
      <w:tr w:rsidR="00A3093A" w:rsidRPr="00845912" w14:paraId="76CF6BDB" w14:textId="77777777" w:rsidTr="00A3093A">
        <w:trPr>
          <w:trHeight w:val="760"/>
        </w:trPr>
        <w:tc>
          <w:tcPr>
            <w:tcW w:w="3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25D9" w14:textId="77777777" w:rsidR="00A3093A" w:rsidRPr="00845912" w:rsidRDefault="00A3093A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entre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Diputación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provincial de Albacete y la Sindicatura de Comptes para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puesta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en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disposición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totalidad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aplicativos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herramientas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que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integran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la plataforma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Sedipualba</w:t>
            </w:r>
            <w:proofErr w:type="spellEnd"/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E1CE" w14:textId="77777777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13/05/2020 - 13/05/2028</w:t>
            </w:r>
          </w:p>
        </w:tc>
      </w:tr>
      <w:tr w:rsidR="00A3093A" w:rsidRPr="00845912" w14:paraId="25B6854A" w14:textId="77777777" w:rsidTr="00A3093A">
        <w:trPr>
          <w:trHeight w:val="1224"/>
        </w:trPr>
        <w:tc>
          <w:tcPr>
            <w:tcW w:w="3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B077" w14:textId="38DA94E5" w:rsidR="00A3093A" w:rsidRPr="00845912" w:rsidRDefault="00A3093A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Addenda de modificació del conveni entre la Diputació Provincial d'Albacete i la Sindicatura de Comptes de la Comunitat</w:t>
            </w:r>
            <w:r w:rsidR="00F7253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Valenciana per a la posada a disposició de la totalitat d'aplicacions i eines que integren la plataforma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Sedipualba</w:t>
            </w:r>
            <w:proofErr w:type="spellEnd"/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7B1C" w14:textId="77777777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15/12/2023-31/12/2027</w:t>
            </w:r>
          </w:p>
        </w:tc>
      </w:tr>
      <w:tr w:rsidR="00A3093A" w:rsidRPr="00845912" w14:paraId="5F959946" w14:textId="77777777" w:rsidTr="00A3093A">
        <w:trPr>
          <w:trHeight w:val="1224"/>
        </w:trPr>
        <w:tc>
          <w:tcPr>
            <w:tcW w:w="3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307C" w14:textId="77777777" w:rsidR="00A3093A" w:rsidRPr="00845912" w:rsidRDefault="00A3093A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colaboración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entre el Tribunal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Cuentas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, ASOCEX, el Instituto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Estudios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Fiscales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, O.A. (IEF) del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Ministerio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Hacienda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Función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Pública y el Instituto Nacional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Administración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Pública, O.A. (INAP),para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organización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el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desarrollo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formación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en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materia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evaluación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políticas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programas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públicos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(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)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05A0" w14:textId="77777777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12/02/2022-31/12/2025</w:t>
            </w:r>
          </w:p>
        </w:tc>
      </w:tr>
      <w:tr w:rsidR="00A3093A" w:rsidRPr="00845912" w14:paraId="260E8CCB" w14:textId="77777777" w:rsidTr="00A3093A">
        <w:trPr>
          <w:trHeight w:val="1076"/>
        </w:trPr>
        <w:tc>
          <w:tcPr>
            <w:tcW w:w="3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FD95" w14:textId="5FC2B549" w:rsidR="00A3093A" w:rsidRPr="00845912" w:rsidRDefault="00A3093A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por el que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acuerdan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las condiciones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desarrollo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adaptación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la plataforma para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gestión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auditoría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las Instituciones de control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externo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(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FISCALICEx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) y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su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posterior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utilización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,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explotación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mantenimiento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E6DE" w14:textId="77777777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27/03/2023-27/03/2025</w:t>
            </w:r>
          </w:p>
        </w:tc>
      </w:tr>
      <w:tr w:rsidR="00A3093A" w:rsidRPr="00845912" w14:paraId="1F26BC46" w14:textId="77777777" w:rsidTr="00A3093A">
        <w:trPr>
          <w:trHeight w:val="1224"/>
        </w:trPr>
        <w:tc>
          <w:tcPr>
            <w:tcW w:w="3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1FCA" w14:textId="34D2FA21" w:rsidR="00A3093A" w:rsidRPr="00845912" w:rsidRDefault="00A3093A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por el que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acuerdan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las condiciones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desarrollo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la plataforma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remisión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fiscalización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la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contratación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(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FISCONEx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) adaptada a las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nuevas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necesidades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del Tribunal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Cuentas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de los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órganos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control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externo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su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posterior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utilización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,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explotación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y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mantenimiento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4C44" w14:textId="77777777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27/03/2023-27/03/2025</w:t>
            </w:r>
          </w:p>
        </w:tc>
      </w:tr>
      <w:tr w:rsidR="00A3093A" w:rsidRPr="00845912" w14:paraId="17555903" w14:textId="77777777" w:rsidTr="00A3093A">
        <w:trPr>
          <w:trHeight w:val="612"/>
        </w:trPr>
        <w:tc>
          <w:tcPr>
            <w:tcW w:w="3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8EBD" w14:textId="77777777" w:rsidR="00A3093A" w:rsidRPr="00845912" w:rsidRDefault="00A3093A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Adenda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adhesión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del Tribunal Vasco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Cuentas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al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FISCONEX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C32D" w14:textId="77777777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29/03/2023</w:t>
            </w:r>
          </w:p>
        </w:tc>
      </w:tr>
      <w:tr w:rsidR="00A3093A" w:rsidRPr="00845912" w14:paraId="1E092B85" w14:textId="77777777" w:rsidTr="00A3093A">
        <w:trPr>
          <w:trHeight w:val="996"/>
        </w:trPr>
        <w:tc>
          <w:tcPr>
            <w:tcW w:w="3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7C64" w14:textId="4ABA2687" w:rsidR="00A3093A" w:rsidRPr="00845912" w:rsidRDefault="00A3093A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Convenio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de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reciprocidad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entre la Sindicatura de Comptes y la Unive</w:t>
            </w:r>
            <w:r w:rsid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r</w:t>
            </w: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sitat Jaume I para la carrera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profesional</w:t>
            </w:r>
            <w:proofErr w:type="spellEnd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proofErr w:type="spellStart"/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horizontal</w:t>
            </w:r>
            <w:proofErr w:type="spellEnd"/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D9ED" w14:textId="77777777" w:rsidR="00A3093A" w:rsidRPr="00845912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845912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06/03/2023</w:t>
            </w:r>
          </w:p>
        </w:tc>
      </w:tr>
    </w:tbl>
    <w:p w14:paraId="31657378" w14:textId="77777777" w:rsidR="004F635F" w:rsidRDefault="004F635F"/>
    <w:sectPr w:rsidR="004F635F" w:rsidSect="001577BC">
      <w:pgSz w:w="23811" w:h="16838" w:orient="landscape" w:code="8"/>
      <w:pgMar w:top="1985" w:right="1985" w:bottom="1985" w:left="1701" w:header="646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3A"/>
    <w:rsid w:val="000C31A8"/>
    <w:rsid w:val="001577BC"/>
    <w:rsid w:val="003B2246"/>
    <w:rsid w:val="004F635F"/>
    <w:rsid w:val="00763B7D"/>
    <w:rsid w:val="00787F3F"/>
    <w:rsid w:val="00845912"/>
    <w:rsid w:val="00A3093A"/>
    <w:rsid w:val="00B83674"/>
    <w:rsid w:val="00B97E37"/>
    <w:rsid w:val="00E908FD"/>
    <w:rsid w:val="00EC7D3B"/>
    <w:rsid w:val="00F7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DC5E"/>
  <w15:chartTrackingRefBased/>
  <w15:docId w15:val="{14C4AD9D-0422-44F3-8973-3E124F1B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-valencia" w:eastAsia="en-US" w:bidi="yi-Heb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93A"/>
    <w:rPr>
      <w:lang w:val="es-ES"/>
    </w:rPr>
  </w:style>
  <w:style w:type="paragraph" w:styleId="Ttol1">
    <w:name w:val="heading 1"/>
    <w:basedOn w:val="Normal"/>
    <w:next w:val="Normal"/>
    <w:link w:val="Ttol1Car"/>
    <w:uiPriority w:val="9"/>
    <w:qFormat/>
    <w:rsid w:val="00A309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309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A3093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A309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A3093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A309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A309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A309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A309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A3093A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s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309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A3093A"/>
    <w:rPr>
      <w:rFonts w:eastAsiaTheme="majorEastAsia" w:cstheme="majorBidi"/>
      <w:color w:val="2F5496" w:themeColor="accent1" w:themeShade="BF"/>
      <w:sz w:val="28"/>
      <w:szCs w:val="28"/>
      <w:lang w:val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A3093A"/>
    <w:rPr>
      <w:rFonts w:eastAsiaTheme="majorEastAsia" w:cstheme="majorBidi"/>
      <w:i/>
      <w:iCs/>
      <w:color w:val="2F5496" w:themeColor="accent1" w:themeShade="BF"/>
      <w:lang w:val="es-ES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A3093A"/>
    <w:rPr>
      <w:rFonts w:eastAsiaTheme="majorEastAsia" w:cstheme="majorBidi"/>
      <w:color w:val="2F5496" w:themeColor="accent1" w:themeShade="BF"/>
      <w:lang w:val="es-ES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A3093A"/>
    <w:rPr>
      <w:rFonts w:eastAsiaTheme="majorEastAsia" w:cstheme="majorBidi"/>
      <w:i/>
      <w:iCs/>
      <w:color w:val="595959" w:themeColor="text1" w:themeTint="A6"/>
      <w:lang w:val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A3093A"/>
    <w:rPr>
      <w:rFonts w:eastAsiaTheme="majorEastAsia" w:cstheme="majorBidi"/>
      <w:color w:val="595959" w:themeColor="text1" w:themeTint="A6"/>
      <w:lang w:val="es-ES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A3093A"/>
    <w:rPr>
      <w:rFonts w:eastAsiaTheme="majorEastAsia" w:cstheme="majorBidi"/>
      <w:i/>
      <w:iCs/>
      <w:color w:val="272727" w:themeColor="text1" w:themeTint="D8"/>
      <w:lang w:val="es-ES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A3093A"/>
    <w:rPr>
      <w:rFonts w:eastAsiaTheme="majorEastAsia" w:cstheme="majorBidi"/>
      <w:color w:val="272727" w:themeColor="text1" w:themeTint="D8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A309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Tipusdelletraperdefectedelpargraf"/>
    <w:link w:val="Ttol"/>
    <w:uiPriority w:val="10"/>
    <w:rsid w:val="00A3093A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Subttol">
    <w:name w:val="Subtitle"/>
    <w:basedOn w:val="Normal"/>
    <w:next w:val="Normal"/>
    <w:link w:val="SubttolCar"/>
    <w:uiPriority w:val="11"/>
    <w:qFormat/>
    <w:rsid w:val="00A309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A3093A"/>
    <w:rPr>
      <w:rFonts w:eastAsiaTheme="majorEastAsia" w:cstheme="majorBidi"/>
      <w:color w:val="595959" w:themeColor="text1" w:themeTint="A6"/>
      <w:spacing w:val="15"/>
      <w:sz w:val="28"/>
      <w:szCs w:val="28"/>
      <w:lang w:val="es-ES"/>
    </w:rPr>
  </w:style>
  <w:style w:type="paragraph" w:styleId="Cita">
    <w:name w:val="Quote"/>
    <w:basedOn w:val="Normal"/>
    <w:next w:val="Normal"/>
    <w:link w:val="CitaCar"/>
    <w:uiPriority w:val="29"/>
    <w:qFormat/>
    <w:rsid w:val="00A309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Tipusdelletraperdefectedelpargraf"/>
    <w:link w:val="Cita"/>
    <w:uiPriority w:val="29"/>
    <w:rsid w:val="00A3093A"/>
    <w:rPr>
      <w:i/>
      <w:iCs/>
      <w:color w:val="404040" w:themeColor="text1" w:themeTint="BF"/>
      <w:lang w:val="es-ES"/>
    </w:rPr>
  </w:style>
  <w:style w:type="paragraph" w:styleId="Pargrafdellista">
    <w:name w:val="List Paragraph"/>
    <w:basedOn w:val="Normal"/>
    <w:uiPriority w:val="34"/>
    <w:qFormat/>
    <w:rsid w:val="00A3093A"/>
    <w:pPr>
      <w:ind w:left="720"/>
      <w:contextualSpacing/>
    </w:pPr>
  </w:style>
  <w:style w:type="character" w:styleId="mfasiintens">
    <w:name w:val="Intense Emphasis"/>
    <w:basedOn w:val="Tipusdelletraperdefectedelpargraf"/>
    <w:uiPriority w:val="21"/>
    <w:qFormat/>
    <w:rsid w:val="00A3093A"/>
    <w:rPr>
      <w:i/>
      <w:iCs/>
      <w:color w:val="2F549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A3093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A3093A"/>
    <w:rPr>
      <w:i/>
      <w:iCs/>
      <w:color w:val="2F5496" w:themeColor="accent1" w:themeShade="BF"/>
      <w:lang w:val="es-ES"/>
    </w:rPr>
  </w:style>
  <w:style w:type="character" w:styleId="Refernciaintensa">
    <w:name w:val="Intense Reference"/>
    <w:basedOn w:val="Tipusdelletraperdefectedelpargraf"/>
    <w:uiPriority w:val="32"/>
    <w:qFormat/>
    <w:rsid w:val="00A3093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Torromé Duato</dc:creator>
  <cp:keywords/>
  <dc:description/>
  <cp:lastModifiedBy>Amparo Torromé Duato</cp:lastModifiedBy>
  <cp:revision>2</cp:revision>
  <dcterms:created xsi:type="dcterms:W3CDTF">2024-01-19T12:25:00Z</dcterms:created>
  <dcterms:modified xsi:type="dcterms:W3CDTF">2024-01-19T12:25:00Z</dcterms:modified>
</cp:coreProperties>
</file>