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ED80" w14:textId="77777777" w:rsidR="003776E2" w:rsidRPr="008861A5" w:rsidRDefault="003776E2" w:rsidP="003776E2">
      <w:pPr>
        <w:jc w:val="center"/>
        <w:rPr>
          <w:rFonts w:ascii="Segoe UI Black" w:hAnsi="Segoe UI Black" w:cs="Segoe UI"/>
          <w:b/>
          <w:bCs/>
          <w:color w:val="943634"/>
          <w:sz w:val="28"/>
          <w:szCs w:val="28"/>
        </w:rPr>
      </w:pPr>
      <w:r w:rsidRPr="008861A5">
        <w:rPr>
          <w:rFonts w:ascii="Segoe UI Black" w:hAnsi="Segoe UI Black" w:cs="Segoe UI"/>
          <w:b/>
          <w:bCs/>
          <w:color w:val="943634"/>
          <w:sz w:val="28"/>
          <w:szCs w:val="28"/>
        </w:rPr>
        <w:t>INFORMACIÓ ESTADÍSTICA DEL PERSONAL DE LA SINDICATURA DE COMPTES</w:t>
      </w:r>
    </w:p>
    <w:p w14:paraId="507D27A2" w14:textId="77777777" w:rsidR="003776E2" w:rsidRPr="008861A5" w:rsidRDefault="003776E2" w:rsidP="003776E2">
      <w:pPr>
        <w:jc w:val="right"/>
        <w:rPr>
          <w:rFonts w:ascii="Segoe UI" w:hAnsi="Segoe UI" w:cs="Segoe UI"/>
          <w:b/>
          <w:bCs/>
          <w:color w:val="943634"/>
        </w:rPr>
      </w:pPr>
    </w:p>
    <w:p w14:paraId="6C664D69" w14:textId="77777777" w:rsidR="003776E2" w:rsidRPr="008861A5" w:rsidRDefault="003776E2" w:rsidP="003776E2">
      <w:pPr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2BB4B400" w14:textId="2C85E459" w:rsidR="003776E2" w:rsidRPr="008861A5" w:rsidRDefault="003776E2" w:rsidP="003776E2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  <w:r w:rsidRPr="008861A5">
        <w:rPr>
          <w:rFonts w:ascii="Segoe UI" w:hAnsi="Segoe UI" w:cs="Segoe UI"/>
          <w:b/>
          <w:bCs/>
          <w:color w:val="943634"/>
          <w:sz w:val="24"/>
          <w:szCs w:val="24"/>
        </w:rPr>
        <w:t>Representació del personal eventual i el personal funcionari</w:t>
      </w:r>
      <w:r w:rsidR="007B693F" w:rsidRPr="008861A5">
        <w:rPr>
          <w:rFonts w:ascii="Segoe UI" w:hAnsi="Segoe UI" w:cs="Segoe UI"/>
          <w:b/>
          <w:bCs/>
          <w:color w:val="943634"/>
          <w:sz w:val="24"/>
          <w:szCs w:val="24"/>
        </w:rPr>
        <w:t>, per sexe</w:t>
      </w:r>
    </w:p>
    <w:p w14:paraId="010CD798" w14:textId="77777777" w:rsidR="00C212DE" w:rsidRPr="008861A5" w:rsidRDefault="00C212DE" w:rsidP="003776E2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723E7C1A" w14:textId="6D06C9EA" w:rsidR="00C212DE" w:rsidRPr="008861A5" w:rsidRDefault="00C212DE" w:rsidP="003776E2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19B20FEC" w14:textId="77777777" w:rsidR="004E3040" w:rsidRPr="008861A5" w:rsidRDefault="004E3040" w:rsidP="004E3040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70E37DEF" w14:textId="30B4EE3B" w:rsidR="004E3040" w:rsidRPr="008861A5" w:rsidRDefault="004E3040" w:rsidP="004E3040">
      <w:pPr>
        <w:ind w:right="1274"/>
        <w:jc w:val="right"/>
        <w:rPr>
          <w:rFonts w:ascii="Segoe UI" w:hAnsi="Segoe UI" w:cs="Segoe UI"/>
          <w:b/>
          <w:bCs/>
          <w:color w:val="943634"/>
          <w:sz w:val="24"/>
          <w:szCs w:val="24"/>
        </w:rPr>
      </w:pPr>
      <w:r w:rsidRPr="008861A5">
        <w:rPr>
          <w:rFonts w:ascii="Segoe UI" w:hAnsi="Segoe UI" w:cs="Segoe UI"/>
          <w:b/>
          <w:bCs/>
          <w:color w:val="943634"/>
          <w:sz w:val="24"/>
          <w:szCs w:val="24"/>
        </w:rPr>
        <w:t>Total 99 persones</w:t>
      </w:r>
    </w:p>
    <w:p w14:paraId="2FD87129" w14:textId="77777777" w:rsidR="00235C27" w:rsidRPr="008861A5" w:rsidRDefault="00235C27" w:rsidP="004E3040">
      <w:pPr>
        <w:ind w:right="1274"/>
        <w:jc w:val="right"/>
        <w:rPr>
          <w:rFonts w:ascii="Segoe UI" w:hAnsi="Segoe UI" w:cs="Segoe UI"/>
          <w:b/>
          <w:bCs/>
          <w:sz w:val="24"/>
          <w:szCs w:val="24"/>
        </w:rPr>
      </w:pPr>
    </w:p>
    <w:p w14:paraId="6F06F29F" w14:textId="77777777" w:rsidR="00235C27" w:rsidRDefault="00235C27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46876691" w14:textId="0701B40F" w:rsidR="00235C27" w:rsidRDefault="00235C27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inline distT="0" distB="0" distL="0" distR="0" wp14:anchorId="6765593F" wp14:editId="361DAFC3">
            <wp:extent cx="4657727" cy="32004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CA92C1F-9160-E8EB-1661-5A98EAC2A5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61F794E" w14:textId="77777777" w:rsidR="008861A5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18FAB93B" w14:textId="77777777" w:rsidR="008861A5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63C9957C" w14:textId="77777777" w:rsidR="008861A5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7BF1D28F" w14:textId="77777777" w:rsidR="008861A5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17D698AE" w14:textId="77777777" w:rsidR="008861A5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47C69291" w14:textId="77777777" w:rsidR="008861A5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7A32ECF1" w14:textId="77777777" w:rsidR="008861A5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p w14:paraId="64D42F71" w14:textId="3B2CED33" w:rsidR="008861A5" w:rsidRDefault="008861A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64F33AD4" w14:textId="77777777" w:rsidR="008861A5" w:rsidRDefault="008861A5" w:rsidP="008861A5">
      <w:pPr>
        <w:jc w:val="center"/>
        <w:rPr>
          <w:rFonts w:ascii="Segoe UI Semibold" w:hAnsi="Segoe UI Semibold" w:cs="Segoe UI Semibold"/>
          <w:color w:val="943634"/>
        </w:rPr>
      </w:pPr>
    </w:p>
    <w:p w14:paraId="4D59990B" w14:textId="77777777" w:rsidR="008861A5" w:rsidRDefault="008861A5" w:rsidP="008861A5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1D5CF5A4" w14:textId="77777777" w:rsidR="008861A5" w:rsidRDefault="008861A5" w:rsidP="008861A5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6F0A13A1" w14:textId="01510C99" w:rsidR="008861A5" w:rsidRPr="008861A5" w:rsidRDefault="008861A5" w:rsidP="008861A5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  <w:r w:rsidRPr="008861A5">
        <w:rPr>
          <w:rFonts w:ascii="Segoe UI" w:hAnsi="Segoe UI" w:cs="Segoe UI"/>
          <w:b/>
          <w:bCs/>
          <w:color w:val="943634"/>
          <w:sz w:val="24"/>
          <w:szCs w:val="24"/>
        </w:rPr>
        <w:t>Representació de l’edat del personal eventual i el personal funcionari</w:t>
      </w:r>
      <w:r w:rsidRPr="008861A5">
        <w:rPr>
          <w:rFonts w:ascii="Segoe UI" w:hAnsi="Segoe UI" w:cs="Segoe UI"/>
          <w:b/>
          <w:bCs/>
          <w:color w:val="943634"/>
          <w:sz w:val="24"/>
          <w:szCs w:val="24"/>
        </w:rPr>
        <w:br/>
        <w:t>(agrupada per desenes)</w:t>
      </w:r>
    </w:p>
    <w:p w14:paraId="39FFAC6B" w14:textId="77777777" w:rsidR="008861A5" w:rsidRPr="008861A5" w:rsidRDefault="008861A5" w:rsidP="008861A5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5A7F853B" w14:textId="77777777" w:rsidR="008861A5" w:rsidRPr="008861A5" w:rsidRDefault="008861A5" w:rsidP="008861A5">
      <w:pPr>
        <w:jc w:val="center"/>
        <w:rPr>
          <w:rFonts w:ascii="Segoe UI" w:hAnsi="Segoe UI" w:cs="Segoe UI"/>
          <w:b/>
          <w:bCs/>
          <w:color w:val="943634"/>
          <w:sz w:val="24"/>
          <w:szCs w:val="24"/>
        </w:rPr>
      </w:pPr>
    </w:p>
    <w:p w14:paraId="1CE1B750" w14:textId="77777777" w:rsidR="008861A5" w:rsidRDefault="008861A5" w:rsidP="008861A5">
      <w:pPr>
        <w:jc w:val="center"/>
        <w:rPr>
          <w:rFonts w:ascii="Segoe UI Semibold" w:hAnsi="Segoe UI Semibold" w:cs="Segoe UI Semibold"/>
          <w:color w:val="943634"/>
        </w:rPr>
      </w:pPr>
    </w:p>
    <w:p w14:paraId="0F8316CB" w14:textId="77777777" w:rsidR="008861A5" w:rsidRPr="0098650D" w:rsidRDefault="008861A5" w:rsidP="008861A5">
      <w:pPr>
        <w:jc w:val="center"/>
        <w:rPr>
          <w:rFonts w:ascii="Segoe UI Semibold" w:hAnsi="Segoe UI Semibold" w:cs="Segoe UI Semibold"/>
          <w:color w:val="943634"/>
        </w:rPr>
      </w:pPr>
    </w:p>
    <w:p w14:paraId="70A005E4" w14:textId="77777777" w:rsidR="008861A5" w:rsidRDefault="008861A5" w:rsidP="008861A5">
      <w:pPr>
        <w:jc w:val="right"/>
        <w:rPr>
          <w:rFonts w:ascii="Segoe UI" w:hAnsi="Segoe UI" w:cs="Segoe UI"/>
          <w:b/>
          <w:bCs/>
          <w:color w:val="C00000"/>
        </w:rPr>
      </w:pPr>
    </w:p>
    <w:p w14:paraId="460EE627" w14:textId="77777777" w:rsidR="008861A5" w:rsidRPr="00961578" w:rsidRDefault="008861A5" w:rsidP="008861A5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4A0366B" wp14:editId="51546EF4">
            <wp:extent cx="5067300" cy="3867150"/>
            <wp:effectExtent l="0" t="0" r="0" b="0"/>
            <wp:docPr id="429122507" name="Gràfic 429122507">
              <a:extLst xmlns:a="http://schemas.openxmlformats.org/drawingml/2006/main">
                <a:ext uri="{FF2B5EF4-FFF2-40B4-BE49-F238E27FC236}">
                  <a16:creationId xmlns:a16="http://schemas.microsoft.com/office/drawing/2014/main" id="{42319B62-481F-602A-0B5E-A4F2ADEFE8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5948DA0" w14:textId="77777777" w:rsidR="008861A5" w:rsidRPr="009C2F7F" w:rsidRDefault="008861A5" w:rsidP="004E3040">
      <w:pPr>
        <w:ind w:right="1274"/>
        <w:jc w:val="right"/>
        <w:rPr>
          <w:rFonts w:ascii="Segoe UI" w:hAnsi="Segoe UI" w:cs="Segoe UI"/>
          <w:sz w:val="20"/>
          <w:szCs w:val="20"/>
        </w:rPr>
      </w:pPr>
    </w:p>
    <w:sectPr w:rsidR="008861A5" w:rsidRPr="009C2F7F" w:rsidSect="008F0491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58"/>
    <w:rsid w:val="00235C27"/>
    <w:rsid w:val="003776E2"/>
    <w:rsid w:val="003F0490"/>
    <w:rsid w:val="003F2458"/>
    <w:rsid w:val="004E3040"/>
    <w:rsid w:val="007B693F"/>
    <w:rsid w:val="008861A5"/>
    <w:rsid w:val="008F0491"/>
    <w:rsid w:val="009C2F7F"/>
    <w:rsid w:val="00B602E3"/>
    <w:rsid w:val="00B85C44"/>
    <w:rsid w:val="00C212DE"/>
    <w:rsid w:val="00FC5070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D55"/>
  <w15:chartTrackingRefBased/>
  <w15:docId w15:val="{2BB2FFD5-C74F-4D45-8B62-AA367EA2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-valenci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clozano\Documents\Secretaria%20Gral\Funcionaris\Variacions%20del%20personal\Gr&#224;fico%20para%20Marta%20por%20sexo%20y%20ed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-valenci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[Gràfico para Marta por sexo y edad.xlsx]Gràfic per sexe!TablaDinámica6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-valencia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"/>
        <c:spPr>
          <a:solidFill>
            <a:srgbClr val="36A6BC"/>
          </a:solidFill>
          <a:ln w="19050">
            <a:solidFill>
              <a:schemeClr val="lt1"/>
            </a:solidFill>
          </a:ln>
          <a:effectLst/>
        </c:spPr>
      </c:pivotFmt>
      <c:pivotFmt>
        <c:idx val="2"/>
        <c:spPr>
          <a:solidFill>
            <a:srgbClr val="AC0042"/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-valencia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4"/>
        <c:spPr>
          <a:solidFill>
            <a:srgbClr val="AC0042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rgbClr val="36A6BC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-valencia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7"/>
        <c:spPr>
          <a:solidFill>
            <a:srgbClr val="AC0042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rgbClr val="36A6BC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'Gràfic per sexe'!$B$3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AC004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C4-44D9-8CD7-A65ACE4B1023}"/>
              </c:ext>
            </c:extLst>
          </c:dPt>
          <c:dPt>
            <c:idx val="1"/>
            <c:bubble3D val="0"/>
            <c:spPr>
              <a:solidFill>
                <a:srgbClr val="36A6B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C4-44D9-8CD7-A65ACE4B102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-valenci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'Gràfic per sexe'!$A$4:$A$6</c:f>
              <c:strCache>
                <c:ptCount val="2"/>
                <c:pt idx="0">
                  <c:v>dona</c:v>
                </c:pt>
                <c:pt idx="1">
                  <c:v>home</c:v>
                </c:pt>
              </c:strCache>
            </c:strRef>
          </c:cat>
          <c:val>
            <c:numRef>
              <c:f>'Gràfic per sexe'!$B$4:$B$6</c:f>
              <c:numCache>
                <c:formatCode>General</c:formatCode>
                <c:ptCount val="2"/>
                <c:pt idx="0">
                  <c:v>51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C4-44D9-8CD7-A65ACE4B1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-valencia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-valenci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[Gràfico para Marta por sexo y edad.xlsx]Gràfic per edat!TablaDinámica8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-valencia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-valencia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"/>
        <c:spPr>
          <a:solidFill>
            <a:srgbClr val="E7D710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2"/>
        <c:spPr>
          <a:solidFill>
            <a:srgbClr val="67BEA9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3"/>
        <c:spPr>
          <a:solidFill>
            <a:srgbClr val="AC0042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4"/>
        <c:spPr>
          <a:solidFill>
            <a:srgbClr val="36A6BC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-valencia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6"/>
        <c:spPr>
          <a:solidFill>
            <a:srgbClr val="E7D710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rgbClr val="67BEA9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rgbClr val="AC0042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rgbClr val="36A6BC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-valencia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1"/>
        <c:spPr>
          <a:solidFill>
            <a:srgbClr val="E7D710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2"/>
        <c:spPr>
          <a:solidFill>
            <a:srgbClr val="67BEA9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3"/>
        <c:spPr>
          <a:solidFill>
            <a:srgbClr val="AC0042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4"/>
        <c:spPr>
          <a:solidFill>
            <a:srgbClr val="36A6BC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'Gràfic per edat'!$B$3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E7D71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9CE-4FCA-A528-A68410D63C87}"/>
              </c:ext>
            </c:extLst>
          </c:dPt>
          <c:dPt>
            <c:idx val="1"/>
            <c:bubble3D val="0"/>
            <c:spPr>
              <a:solidFill>
                <a:srgbClr val="67BEA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9CE-4FCA-A528-A68410D63C87}"/>
              </c:ext>
            </c:extLst>
          </c:dPt>
          <c:dPt>
            <c:idx val="2"/>
            <c:bubble3D val="0"/>
            <c:spPr>
              <a:solidFill>
                <a:srgbClr val="AC004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9CE-4FCA-A528-A68410D63C87}"/>
              </c:ext>
            </c:extLst>
          </c:dPt>
          <c:dPt>
            <c:idx val="3"/>
            <c:bubble3D val="0"/>
            <c:spPr>
              <a:solidFill>
                <a:srgbClr val="36A6B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9CE-4FCA-A528-A68410D63C8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-valenci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'Gràfic per edat'!$A$4:$A$8</c:f>
              <c:strCache>
                <c:ptCount val="4"/>
                <c:pt idx="0">
                  <c:v>31-40</c:v>
                </c:pt>
                <c:pt idx="1">
                  <c:v>41-50</c:v>
                </c:pt>
                <c:pt idx="2">
                  <c:v>51-60</c:v>
                </c:pt>
                <c:pt idx="3">
                  <c:v>61-70</c:v>
                </c:pt>
              </c:strCache>
            </c:strRef>
          </c:cat>
          <c:val>
            <c:numRef>
              <c:f>'Gràfic per edat'!$B$4:$B$8</c:f>
              <c:numCache>
                <c:formatCode>General</c:formatCode>
                <c:ptCount val="4"/>
                <c:pt idx="0">
                  <c:v>5</c:v>
                </c:pt>
                <c:pt idx="1">
                  <c:v>23</c:v>
                </c:pt>
                <c:pt idx="2">
                  <c:v>54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CE-4FCA-A528-A68410D63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756497543070269"/>
          <c:y val="0.52067232975188449"/>
          <c:w val="9.2435024569297253E-2"/>
          <c:h val="0.22167642837748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-valenci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-valencia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>Sindicatura de Comptes CV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Concepción Lozano Cuadrado</dc:creator>
  <cp:keywords/>
  <dc:description/>
  <cp:lastModifiedBy>Amparo Torromé Duato</cp:lastModifiedBy>
  <cp:revision>2</cp:revision>
  <dcterms:created xsi:type="dcterms:W3CDTF">2023-05-19T12:54:00Z</dcterms:created>
  <dcterms:modified xsi:type="dcterms:W3CDTF">2023-05-19T12:54:00Z</dcterms:modified>
</cp:coreProperties>
</file>